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1253" w:leader="none"/>
        </w:tabs>
        <w:rPr>
          <w:b/>
          <w:b/>
        </w:rPr>
      </w:pPr>
      <w:r>
        <w:rPr>
          <w:b/>
        </w:rPr>
        <w:t>SZCZEGÓŁOWE WYMAGANIA EDUKACYJNE</w:t>
      </w:r>
    </w:p>
    <w:p>
      <w:pPr>
        <w:pStyle w:val="Normal"/>
        <w:tabs>
          <w:tab w:val="clear" w:pos="720"/>
          <w:tab w:val="left" w:pos="1253" w:leader="none"/>
        </w:tabs>
        <w:rPr>
          <w:b/>
          <w:b/>
        </w:rPr>
      </w:pPr>
      <w:r>
        <w:rPr>
          <w:b/>
        </w:rPr>
        <w:t>JĘZYK ANGIELSKI – I ETAP EDUKACYJNY</w:t>
      </w:r>
    </w:p>
    <w:p>
      <w:pPr>
        <w:pStyle w:val="NormalWeb"/>
        <w:spacing w:before="280" w:after="280"/>
        <w:rPr>
          <w:b/>
          <w:b/>
          <w:bCs/>
          <w:sz w:val="22"/>
          <w:szCs w:val="22"/>
        </w:rPr>
      </w:pPr>
      <w:r>
        <w:rPr>
          <w:b/>
          <w:bCs/>
          <w:sz w:val="22"/>
          <w:szCs w:val="22"/>
        </w:rPr>
        <w:t>Wymagania na poszczególne oceny:</w:t>
      </w:r>
    </w:p>
    <w:tbl>
      <w:tblPr>
        <w:tblW w:w="9064" w:type="dxa"/>
        <w:jc w:val="left"/>
        <w:tblInd w:w="7" w:type="dxa"/>
        <w:tblLayout w:type="fixed"/>
        <w:tblCellMar>
          <w:top w:w="0" w:type="dxa"/>
          <w:left w:w="22" w:type="dxa"/>
          <w:bottom w:w="0" w:type="dxa"/>
          <w:right w:w="22" w:type="dxa"/>
        </w:tblCellMar>
        <w:tblLook w:firstRow="1" w:noVBand="1" w:lastRow="0" w:firstColumn="1" w:lastColumn="0" w:noHBand="0" w:val="04a0"/>
      </w:tblPr>
      <w:tblGrid>
        <w:gridCol w:w="315"/>
        <w:gridCol w:w="8748"/>
      </w:tblGrid>
      <w:tr>
        <w:trPr/>
        <w:tc>
          <w:tcPr>
            <w:tcW w:w="315" w:type="dxa"/>
            <w:tcBorders>
              <w:top w:val="outset" w:sz="6" w:space="0" w:color="000000"/>
              <w:left w:val="outset" w:sz="6" w:space="0" w:color="000000"/>
              <w:bottom w:val="outset" w:sz="6" w:space="0" w:color="000000"/>
              <w:right w:val="outset" w:sz="6" w:space="0" w:color="000000"/>
            </w:tcBorders>
          </w:tcPr>
          <w:p>
            <w:pPr>
              <w:pStyle w:val="NormalWeb"/>
              <w:widowControl w:val="false"/>
              <w:spacing w:before="0" w:afterAutospacing="0" w:after="0"/>
              <w:jc w:val="center"/>
              <w:rPr>
                <w:sz w:val="20"/>
                <w:szCs w:val="20"/>
              </w:rPr>
            </w:pPr>
            <w:r>
              <w:rPr>
                <w:rStyle w:val="Strong"/>
                <w:sz w:val="20"/>
                <w:szCs w:val="20"/>
              </w:rPr>
              <w:t>6</w:t>
            </w:r>
          </w:p>
        </w:tc>
        <w:tc>
          <w:tcPr>
            <w:tcW w:w="8748" w:type="dxa"/>
            <w:tcBorders>
              <w:top w:val="outset" w:sz="6" w:space="0" w:color="000000"/>
              <w:left w:val="outset" w:sz="6" w:space="0" w:color="000000"/>
              <w:bottom w:val="outset" w:sz="6" w:space="0" w:color="000000"/>
              <w:right w:val="outset" w:sz="6" w:space="0" w:color="000000"/>
            </w:tcBorders>
          </w:tcPr>
          <w:p>
            <w:pPr>
              <w:pStyle w:val="NormalWeb"/>
              <w:widowControl w:val="false"/>
              <w:spacing w:before="0" w:afterAutospacing="0" w:after="0"/>
              <w:ind w:left="81" w:right="129" w:hanging="0"/>
              <w:jc w:val="both"/>
              <w:rPr>
                <w:sz w:val="20"/>
                <w:szCs w:val="20"/>
              </w:rPr>
            </w:pPr>
            <w:r>
              <w:rPr>
                <w:sz w:val="20"/>
                <w:szCs w:val="20"/>
              </w:rPr>
              <w:t>Uczeń zna i posługuje się podstawowym słownictwem dotyczącym jego samego i najbliższego otoczenia. Rozumie proste polecenia i reaguje na nie. Przedstawia siebie i inne osoby. Rozumie sens krótkich wypowiedzi. Znajduje w wypowiedzi ustnej określone informacje. Zadaje pytania i udziela odpowiedzi w ramach wyuczonych zwrotów. Stosuje podstawowe zwroty grzecznościowe. Rozumie kilkuzdaniowe, proste wypowiedzi pisemne. Przepisuje i pisze proste wyrazy, zwroty i zdania. Ma podstawowe informacje o krajach anglojęzycznych.</w:t>
            </w:r>
          </w:p>
        </w:tc>
      </w:tr>
      <w:tr>
        <w:trPr/>
        <w:tc>
          <w:tcPr>
            <w:tcW w:w="315" w:type="dxa"/>
            <w:tcBorders>
              <w:top w:val="outset" w:sz="6" w:space="0" w:color="000000"/>
              <w:left w:val="outset" w:sz="6" w:space="0" w:color="000000"/>
              <w:bottom w:val="outset" w:sz="6" w:space="0" w:color="000000"/>
              <w:right w:val="outset" w:sz="6" w:space="0" w:color="000000"/>
            </w:tcBorders>
          </w:tcPr>
          <w:p>
            <w:pPr>
              <w:pStyle w:val="NormalWeb"/>
              <w:widowControl w:val="false"/>
              <w:spacing w:before="0" w:afterAutospacing="0" w:after="0"/>
              <w:jc w:val="center"/>
              <w:rPr>
                <w:sz w:val="20"/>
                <w:szCs w:val="20"/>
              </w:rPr>
            </w:pPr>
            <w:r>
              <w:rPr>
                <w:rStyle w:val="Strong"/>
                <w:sz w:val="20"/>
                <w:szCs w:val="20"/>
              </w:rPr>
              <w:t>5</w:t>
            </w:r>
          </w:p>
        </w:tc>
        <w:tc>
          <w:tcPr>
            <w:tcW w:w="8748" w:type="dxa"/>
            <w:tcBorders>
              <w:top w:val="outset" w:sz="6" w:space="0" w:color="000000"/>
              <w:left w:val="outset" w:sz="6" w:space="0" w:color="000000"/>
              <w:bottom w:val="outset" w:sz="6" w:space="0" w:color="000000"/>
              <w:right w:val="outset" w:sz="6" w:space="0" w:color="000000"/>
            </w:tcBorders>
          </w:tcPr>
          <w:p>
            <w:pPr>
              <w:pStyle w:val="NormalWeb"/>
              <w:widowControl w:val="false"/>
              <w:spacing w:before="0" w:afterAutospacing="0" w:after="0"/>
              <w:ind w:left="81" w:right="129" w:hanging="0"/>
              <w:jc w:val="both"/>
              <w:rPr>
                <w:sz w:val="20"/>
                <w:szCs w:val="20"/>
              </w:rPr>
            </w:pPr>
            <w:r>
              <w:rPr>
                <w:sz w:val="20"/>
                <w:szCs w:val="20"/>
              </w:rPr>
              <w:t>Uczeń zna i posługuje się podstawowym słownictwem dotyczącym jego samego i najbliższego otoczenia. Rozumie proste polecenia i reaguje na nie. Przedstawia siebie i inne osoby. Rozumie sens krótkich wypowiedzi. Zazwyczaj znajduje w wypowiedzi ustnej określone informacje. Zadaje pytania i udziela odpowiedzi w ramach wyuczonych zwrotów, rzadko popełniając błędy. Stosuje podstawowe zwroty grzecznościowe. Rozumie kilkuzdaniowe, proste wypowiedzi pisemne. Przepisuje i pisze proste wyrazy, zwroty i zdania. Ma podstawowe informacje o krajach anglojęzycznych.</w:t>
            </w:r>
          </w:p>
        </w:tc>
      </w:tr>
      <w:tr>
        <w:trPr/>
        <w:tc>
          <w:tcPr>
            <w:tcW w:w="315" w:type="dxa"/>
            <w:tcBorders>
              <w:top w:val="outset" w:sz="6" w:space="0" w:color="000000"/>
              <w:left w:val="outset" w:sz="6" w:space="0" w:color="000000"/>
              <w:bottom w:val="outset" w:sz="6" w:space="0" w:color="000000"/>
              <w:right w:val="outset" w:sz="6" w:space="0" w:color="000000"/>
            </w:tcBorders>
          </w:tcPr>
          <w:p>
            <w:pPr>
              <w:pStyle w:val="NormalWeb"/>
              <w:widowControl w:val="false"/>
              <w:spacing w:before="0" w:afterAutospacing="0" w:after="0"/>
              <w:jc w:val="center"/>
              <w:rPr>
                <w:sz w:val="20"/>
                <w:szCs w:val="20"/>
              </w:rPr>
            </w:pPr>
            <w:r>
              <w:rPr>
                <w:rStyle w:val="Strong"/>
                <w:sz w:val="20"/>
                <w:szCs w:val="20"/>
              </w:rPr>
              <w:t>4</w:t>
            </w:r>
          </w:p>
        </w:tc>
        <w:tc>
          <w:tcPr>
            <w:tcW w:w="8748" w:type="dxa"/>
            <w:tcBorders>
              <w:top w:val="outset" w:sz="6" w:space="0" w:color="000000"/>
              <w:left w:val="outset" w:sz="6" w:space="0" w:color="000000"/>
              <w:bottom w:val="outset" w:sz="6" w:space="0" w:color="000000"/>
              <w:right w:val="outset" w:sz="6" w:space="0" w:color="000000"/>
            </w:tcBorders>
          </w:tcPr>
          <w:p>
            <w:pPr>
              <w:pStyle w:val="NormalWeb"/>
              <w:widowControl w:val="false"/>
              <w:spacing w:before="0" w:afterAutospacing="0" w:after="0"/>
              <w:ind w:left="81" w:right="129" w:hanging="0"/>
              <w:jc w:val="both"/>
              <w:rPr>
                <w:sz w:val="20"/>
                <w:szCs w:val="20"/>
              </w:rPr>
            </w:pPr>
            <w:r>
              <w:rPr>
                <w:sz w:val="20"/>
                <w:szCs w:val="20"/>
              </w:rPr>
              <w:t>Uczeń nie ma większych problemów z podstawowym słownictwem dotyczącym jego samego i najbliższego otoczenia. Rozumie większość prostych poleceń i reaguje na nie. Przedstawia siebie i inne osoby z niewielką ilością błędów. Rozumie sens krótkich wypowiedzi. Zazwyczaj znajduje w wypowiedzi ustnej określone informacje. Z pomocą nauczyciela zadaje pytania i udziela odpowiedzi w ramach wyuczonych zwrotów. Stosuje większość podstawowych zwrotów grzecznościowych. Rozumie kilkuzdaniowe, proste wypowiedzi pisemne. Przepisuje i pisze proste wyrazy, zwroty i zdania. Ma podstawowe informacje o krajach anglojęzycznych.</w:t>
            </w:r>
          </w:p>
        </w:tc>
      </w:tr>
      <w:tr>
        <w:trPr/>
        <w:tc>
          <w:tcPr>
            <w:tcW w:w="315" w:type="dxa"/>
            <w:tcBorders>
              <w:top w:val="outset" w:sz="6" w:space="0" w:color="000000"/>
              <w:left w:val="outset" w:sz="6" w:space="0" w:color="000000"/>
              <w:bottom w:val="outset" w:sz="6" w:space="0" w:color="000000"/>
              <w:right w:val="outset" w:sz="6" w:space="0" w:color="000000"/>
            </w:tcBorders>
          </w:tcPr>
          <w:p>
            <w:pPr>
              <w:pStyle w:val="NormalWeb"/>
              <w:widowControl w:val="false"/>
              <w:spacing w:before="0" w:afterAutospacing="0" w:after="0"/>
              <w:jc w:val="center"/>
              <w:rPr>
                <w:sz w:val="20"/>
                <w:szCs w:val="20"/>
              </w:rPr>
            </w:pPr>
            <w:r>
              <w:rPr>
                <w:rStyle w:val="Strong"/>
                <w:sz w:val="20"/>
                <w:szCs w:val="20"/>
              </w:rPr>
              <w:t>3</w:t>
            </w:r>
          </w:p>
        </w:tc>
        <w:tc>
          <w:tcPr>
            <w:tcW w:w="8748" w:type="dxa"/>
            <w:tcBorders>
              <w:top w:val="outset" w:sz="6" w:space="0" w:color="000000"/>
              <w:left w:val="outset" w:sz="6" w:space="0" w:color="000000"/>
              <w:bottom w:val="outset" w:sz="6" w:space="0" w:color="000000"/>
              <w:right w:val="outset" w:sz="6" w:space="0" w:color="000000"/>
            </w:tcBorders>
          </w:tcPr>
          <w:p>
            <w:pPr>
              <w:pStyle w:val="NormalWeb"/>
              <w:widowControl w:val="false"/>
              <w:spacing w:before="0" w:afterAutospacing="0" w:after="0"/>
              <w:ind w:left="81" w:right="129" w:hanging="0"/>
              <w:jc w:val="both"/>
              <w:rPr>
                <w:sz w:val="20"/>
                <w:szCs w:val="20"/>
              </w:rPr>
            </w:pPr>
            <w:r>
              <w:rPr>
                <w:sz w:val="20"/>
                <w:szCs w:val="20"/>
              </w:rPr>
              <w:t>Uczeń wykazuje braki w znajomości podstawowego słownictwa dotyczącego jego samego i najbliższego otoczenia. Rozumie część prostych poleceń i reaguje na nie. Przedstawia siebie i inne osoby zazwyczaj z pomocą nauczyciela. Trudności w rozumieniu sensu krótkich wypowiedzi. Znajduje część określonych informacji w wypowiedzi ustnej. Z pomocą nauczyciela zadaje pytania i udziela odpowiedzi w ramach wyuczonych zwrotów. Stosuje niewielką ilość podstawowych zwrotów grzecznościowych. Rozumienie kilkuzdaniowych, prostych wypowiedzi pisemnych sprawia trudność. Przepisuje i pisze proste wyrazy, zwroty i zdania często popełniając błędy. Ma braki w podstawowych informacjach o krajach anglojęzycznych.</w:t>
            </w:r>
          </w:p>
        </w:tc>
      </w:tr>
      <w:tr>
        <w:trPr>
          <w:trHeight w:val="1447" w:hRule="atLeast"/>
        </w:trPr>
        <w:tc>
          <w:tcPr>
            <w:tcW w:w="315" w:type="dxa"/>
            <w:tcBorders>
              <w:top w:val="outset" w:sz="6" w:space="0" w:color="000000"/>
              <w:left w:val="outset" w:sz="6" w:space="0" w:color="000000"/>
              <w:bottom w:val="outset" w:sz="6" w:space="0" w:color="000000"/>
              <w:right w:val="outset" w:sz="6" w:space="0" w:color="000000"/>
            </w:tcBorders>
          </w:tcPr>
          <w:p>
            <w:pPr>
              <w:pStyle w:val="NormalWeb"/>
              <w:widowControl w:val="false"/>
              <w:spacing w:before="0" w:afterAutospacing="0" w:after="0"/>
              <w:jc w:val="center"/>
              <w:rPr>
                <w:sz w:val="20"/>
                <w:szCs w:val="20"/>
              </w:rPr>
            </w:pPr>
            <w:r>
              <w:rPr>
                <w:rStyle w:val="Strong"/>
                <w:sz w:val="20"/>
                <w:szCs w:val="20"/>
              </w:rPr>
              <w:t>2</w:t>
            </w:r>
          </w:p>
        </w:tc>
        <w:tc>
          <w:tcPr>
            <w:tcW w:w="8748" w:type="dxa"/>
            <w:tcBorders>
              <w:top w:val="outset" w:sz="6" w:space="0" w:color="000000"/>
              <w:left w:val="outset" w:sz="6" w:space="0" w:color="000000"/>
              <w:bottom w:val="outset" w:sz="6" w:space="0" w:color="000000"/>
              <w:right w:val="outset" w:sz="6" w:space="0" w:color="000000"/>
            </w:tcBorders>
          </w:tcPr>
          <w:p>
            <w:pPr>
              <w:pStyle w:val="NormalWeb"/>
              <w:widowControl w:val="false"/>
              <w:spacing w:before="0" w:afterAutospacing="0" w:after="0"/>
              <w:ind w:left="81" w:right="129" w:hanging="0"/>
              <w:jc w:val="both"/>
              <w:rPr>
                <w:sz w:val="20"/>
                <w:szCs w:val="20"/>
              </w:rPr>
            </w:pPr>
            <w:r>
              <w:rPr>
                <w:sz w:val="20"/>
                <w:szCs w:val="20"/>
              </w:rPr>
              <w:t>Uczeń opanował podstawowe słownictwo dotyczące jego samego i najbliższego otoczenia w bardzo małym stopniu. Wykazuje znaczące braki w rozumieniu prostych poleceń. Przedstawia siebie i inne osoby wyłącznie z pomocą nauczyciela. Nie rozumie sensu krótkich wypowiedzi. Nie jest w stanie znaleźć w wypowiedzi ustnej określonych informacji. Stosuje niewielką ilość podstawowych zwrotów grzecznościowych. Rozumienie kilkuzdaniowych, prostych wypowiedzi pisemnych sprawia trudność. Przepisuje i pisze proste wyrazy, zwroty i zdania z błędami. Ma braki w podstawowych informacjach o krajach anglojęzycznych.</w:t>
            </w:r>
          </w:p>
        </w:tc>
      </w:tr>
    </w:tbl>
    <w:p>
      <w:pPr>
        <w:pStyle w:val="NormalWeb"/>
        <w:spacing w:before="280" w:afterAutospacing="0" w:after="0"/>
        <w:jc w:val="both"/>
        <w:rPr>
          <w:b/>
          <w:b/>
          <w:bCs/>
          <w:sz w:val="22"/>
          <w:szCs w:val="22"/>
        </w:rPr>
      </w:pPr>
      <w:r>
        <w:rPr>
          <w:b/>
          <w:bCs/>
          <w:sz w:val="22"/>
          <w:szCs w:val="22"/>
        </w:rPr>
        <w:t>Formy poprawiania ocen:</w:t>
      </w:r>
    </w:p>
    <w:p>
      <w:pPr>
        <w:pStyle w:val="NormalWeb"/>
        <w:spacing w:before="280" w:afterAutospacing="0" w:after="0"/>
        <w:jc w:val="both"/>
        <w:rPr>
          <w:sz w:val="22"/>
          <w:szCs w:val="22"/>
        </w:rPr>
      </w:pPr>
      <w:r>
        <w:rPr>
          <w:sz w:val="22"/>
          <w:szCs w:val="22"/>
        </w:rPr>
        <w:t>W trosce o dobrostan ucznia uczeń ma prawo do poprawienia każdej oceny zgodnie z jego wolą. Na poprawę oceny ze sprawdzianu ma czas do kolejnego sprawdzianu. W dzienniku jest zapis zarówno pierwszej oceny, jak i oceny poprawionej. W przypadku ucznia nieobecnego podczas sprawdzania wiedzy wpisuje się w dzienniku nb jako komentarz. Jeżeli uczeń był nieobecny (nieobecność usprawiedliwiona) na sprawdzianie, ma dwa tygodnie na napisanie sprawdzianu. Jeżeli nie przystąpi do sprawdzianu, otrzymuje ocenę niedostateczną. Na poprawę tego wyniku uczeń ma czas do kolejnego sprawdzianu.</w:t>
      </w:r>
    </w:p>
    <w:p>
      <w:pPr>
        <w:pStyle w:val="NormalWeb"/>
        <w:spacing w:before="280" w:afterAutospacing="0" w:after="0"/>
        <w:jc w:val="both"/>
        <w:rPr>
          <w:b/>
          <w:b/>
          <w:bCs/>
          <w:sz w:val="22"/>
          <w:szCs w:val="22"/>
        </w:rPr>
      </w:pPr>
      <w:r>
        <w:rPr>
          <w:b/>
          <w:bCs/>
          <w:sz w:val="22"/>
          <w:szCs w:val="22"/>
        </w:rPr>
        <w:t>Informacja zwrotna</w:t>
      </w:r>
    </w:p>
    <w:p>
      <w:pPr>
        <w:pStyle w:val="NormalWeb"/>
        <w:spacing w:beforeAutospacing="0" w:before="280" w:afterAutospacing="0" w:after="0"/>
        <w:jc w:val="both"/>
        <w:rPr>
          <w:sz w:val="22"/>
          <w:szCs w:val="22"/>
        </w:rPr>
      </w:pPr>
      <w:r>
        <w:rPr>
          <w:sz w:val="22"/>
          <w:szCs w:val="22"/>
        </w:rPr>
        <w:t xml:space="preserve">Poprawiona i oceniona praca pisemna udostępniona jest uczniom na lekcji. Komentarz do oceny z pracy pisemnej jest odnotowany pod pracą. Komentarz do oceny z odpowiedzi ustnej przekazany jest uczniowi ustnie bezpośrednio po odpowiedzi ustnej. </w:t>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l-PL"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游明朝" w:cs="Times New Roman" w:asciiTheme="minorHAnsi" w:eastAsiaTheme="minorEastAsia"/>
        <w:sz w:val="22"/>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2309"/>
    <w:pPr>
      <w:widowControl/>
      <w:bidi w:val="0"/>
      <w:spacing w:lineRule="auto" w:line="240" w:before="0" w:after="0"/>
      <w:jc w:val="left"/>
    </w:pPr>
    <w:rPr>
      <w:rFonts w:ascii="Times New Roman" w:hAnsi="Times New Roman" w:eastAsia="Times New Roman" w:cs="Times New Roman"/>
      <w:color w:val="auto"/>
      <w:kern w:val="0"/>
      <w:sz w:val="24"/>
      <w:szCs w:val="24"/>
      <w:lang w:val="pl-PL" w:eastAsia="pl-PL" w:bidi="ar-SA"/>
    </w:rPr>
  </w:style>
  <w:style w:type="paragraph" w:styleId="Nagwek1">
    <w:name w:val="Heading 1"/>
    <w:basedOn w:val="Normal"/>
    <w:next w:val="Normal"/>
    <w:link w:val="Nagwek1Znak"/>
    <w:qFormat/>
    <w:rsid w:val="005b2309"/>
    <w:pPr>
      <w:keepNext w:val="true"/>
      <w:outlineLvl w:val="0"/>
    </w:pPr>
    <w:rPr>
      <w:b/>
      <w:bCs/>
      <w:sz w:val="32"/>
      <w:u w:val="single"/>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Nagwek1"/>
    <w:qFormat/>
    <w:rsid w:val="005b2309"/>
    <w:rPr>
      <w:rFonts w:ascii="Times New Roman" w:hAnsi="Times New Roman" w:eastAsia="Times New Roman"/>
      <w:b/>
      <w:bCs/>
      <w:sz w:val="32"/>
      <w:szCs w:val="24"/>
      <w:u w:val="single"/>
      <w:lang w:val="pl-PL" w:eastAsia="pl-PL"/>
    </w:rPr>
  </w:style>
  <w:style w:type="character" w:styleId="TekstpodstawowyZnak" w:customStyle="1">
    <w:name w:val="Tekst podstawowy Znak"/>
    <w:basedOn w:val="DefaultParagraphFont"/>
    <w:link w:val="Tekstpodstawowy"/>
    <w:uiPriority w:val="99"/>
    <w:qFormat/>
    <w:rsid w:val="005b2309"/>
    <w:rPr>
      <w:rFonts w:ascii="Times New Roman" w:hAnsi="Times New Roman" w:eastAsia="Times New Roman"/>
      <w:sz w:val="16"/>
      <w:szCs w:val="24"/>
      <w:lang w:val="pl-PL" w:eastAsia="pl-PL"/>
    </w:rPr>
  </w:style>
  <w:style w:type="character" w:styleId="Strong">
    <w:name w:val="Strong"/>
    <w:basedOn w:val="DefaultParagraphFont"/>
    <w:uiPriority w:val="22"/>
    <w:qFormat/>
    <w:rsid w:val="005b2309"/>
    <w:rPr>
      <w:b/>
      <w:bCs/>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link w:val="TekstpodstawowyZnak"/>
    <w:uiPriority w:val="99"/>
    <w:unhideWhenUsed/>
    <w:rsid w:val="005b2309"/>
    <w:pPr/>
    <w:rPr>
      <w:sz w:val="16"/>
    </w:rPr>
  </w:style>
  <w:style w:type="paragraph" w:styleId="Lista">
    <w:name w:val="List"/>
    <w:basedOn w:val="Tretekstu"/>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NormalWeb">
    <w:name w:val="Normal (Web)"/>
    <w:basedOn w:val="Normal"/>
    <w:uiPriority w:val="99"/>
    <w:unhideWhenUsed/>
    <w:qFormat/>
    <w:rsid w:val="005b2309"/>
    <w:pPr>
      <w:spacing w:beforeAutospacing="1" w:afterAutospacing="1"/>
    </w:pPr>
    <w:rPr/>
  </w:style>
  <w:style w:type="paragraph" w:styleId="ListParagraph">
    <w:name w:val="List Paragraph"/>
    <w:basedOn w:val="Normal"/>
    <w:uiPriority w:val="34"/>
    <w:qFormat/>
    <w:rsid w:val="00850e3c"/>
    <w:pPr>
      <w:spacing w:before="0" w:after="0"/>
      <w:ind w:left="720" w:hanging="0"/>
      <w:contextualSpacing/>
    </w:pPr>
    <w:rPr/>
  </w:style>
  <w:style w:type="paragraph" w:styleId="Default" w:customStyle="1">
    <w:name w:val="Default"/>
    <w:qFormat/>
    <w:rsid w:val="00ae0546"/>
    <w:pPr>
      <w:widowControl/>
      <w:bidi w:val="0"/>
      <w:spacing w:lineRule="auto" w:line="240" w:before="0" w:after="0"/>
      <w:jc w:val="left"/>
    </w:pPr>
    <w:rPr>
      <w:rFonts w:ascii="Times New Roman" w:hAnsi="Times New Roman" w:eastAsia="游明朝" w:cs="Times New Roman"/>
      <w:color w:val="000000"/>
      <w:kern w:val="0"/>
      <w:sz w:val="24"/>
      <w:szCs w:val="24"/>
      <w:lang w:val="pl-PL" w:eastAsia="ja-JP" w:bidi="ar-SA"/>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Application>LibreOffice/7.0.0.3$Windows_X86_64 LibreOffice_project/8061b3e9204bef6b321a21033174034a5e2ea88e</Application>
  <Pages>1</Pages>
  <Words>518</Words>
  <Characters>3442</Characters>
  <CharactersWithSpaces>3945</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2021-10-25T15:14:00Z</dcterms:created>
  <dc:creator>Paweł Krzyżelewski</dc:creator>
  <dc:description/>
  <dc:language>pl-PL</dc:language>
  <cp:lastModifiedBy/>
  <dcterms:modified xsi:type="dcterms:W3CDTF">2025-09-04T13:03:04Z</dcterms:modified>
  <cp:revision>47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