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8D083" w14:textId="7D5BF1EA" w:rsidR="002249F4" w:rsidRPr="00413960" w:rsidRDefault="008E5799">
      <w:pPr>
        <w:jc w:val="center"/>
        <w:rPr>
          <w:rFonts w:asciiTheme="majorHAnsi" w:hAnsiTheme="majorHAnsi" w:cstheme="majorHAnsi"/>
          <w:lang w:val="pl-PL"/>
        </w:rPr>
      </w:pPr>
      <w:r w:rsidRPr="00413960">
        <w:rPr>
          <w:rFonts w:asciiTheme="majorHAnsi" w:hAnsiTheme="majorHAnsi" w:cstheme="majorHAnsi"/>
          <w:b/>
          <w:color w:val="1F4E79"/>
          <w:sz w:val="36"/>
          <w:lang w:val="pl-PL"/>
        </w:rPr>
        <w:t>WYMAGANIA EDUKACYJNE</w:t>
      </w:r>
      <w:r w:rsidR="001A2EAD">
        <w:rPr>
          <w:rFonts w:asciiTheme="majorHAnsi" w:hAnsiTheme="majorHAnsi" w:cstheme="majorHAnsi"/>
          <w:b/>
          <w:color w:val="1F4E79"/>
          <w:sz w:val="36"/>
          <w:lang w:val="pl-PL"/>
        </w:rPr>
        <w:t xml:space="preserve"> </w:t>
      </w:r>
      <w:r w:rsidRPr="00413960">
        <w:rPr>
          <w:rFonts w:asciiTheme="majorHAnsi" w:hAnsiTheme="majorHAnsi" w:cstheme="majorHAnsi"/>
          <w:b/>
          <w:color w:val="1F4E79"/>
          <w:sz w:val="36"/>
          <w:lang w:val="pl-PL"/>
        </w:rPr>
        <w:t>I KRYTERIA OCENIANIA</w:t>
      </w:r>
    </w:p>
    <w:p w14:paraId="4EC3FF37" w14:textId="77777777" w:rsidR="002249F4" w:rsidRPr="00413960" w:rsidRDefault="008E5799">
      <w:pPr>
        <w:spacing w:after="160"/>
        <w:jc w:val="center"/>
        <w:rPr>
          <w:rFonts w:asciiTheme="majorHAnsi" w:hAnsiTheme="majorHAnsi" w:cstheme="majorHAnsi"/>
          <w:lang w:val="pl-PL"/>
        </w:rPr>
      </w:pPr>
      <w:r w:rsidRPr="00413960">
        <w:rPr>
          <w:rFonts w:asciiTheme="majorHAnsi" w:hAnsiTheme="majorHAnsi" w:cstheme="majorHAnsi"/>
          <w:b/>
          <w:color w:val="444444"/>
          <w:sz w:val="23"/>
          <w:lang w:val="pl-PL"/>
        </w:rPr>
        <w:t>rok szkolny 2026/2027</w:t>
      </w:r>
    </w:p>
    <w:p w14:paraId="5022C1B6" w14:textId="77777777" w:rsidR="002249F4" w:rsidRPr="00413960" w:rsidRDefault="008E5799">
      <w:pPr>
        <w:spacing w:after="240"/>
        <w:jc w:val="center"/>
        <w:rPr>
          <w:rFonts w:asciiTheme="majorHAnsi" w:hAnsiTheme="majorHAnsi" w:cstheme="majorHAnsi"/>
          <w:lang w:val="pl-PL"/>
        </w:rPr>
      </w:pPr>
      <w:r w:rsidRPr="00413960">
        <w:rPr>
          <w:rFonts w:asciiTheme="majorHAnsi" w:hAnsiTheme="majorHAnsi" w:cstheme="majorHAnsi"/>
          <w:b/>
          <w:sz w:val="22"/>
          <w:lang w:val="pl-PL"/>
        </w:rPr>
        <w:t>Klasa IV – Zajęcia praktyczno-techniczne</w:t>
      </w:r>
      <w:r w:rsidRPr="00413960">
        <w:rPr>
          <w:rFonts w:asciiTheme="majorHAnsi" w:hAnsiTheme="majorHAnsi" w:cstheme="majorHAnsi"/>
          <w:b/>
          <w:sz w:val="22"/>
          <w:lang w:val="pl-PL"/>
        </w:rPr>
        <w:br/>
        <w:t>Klasy V–VI – Technika</w:t>
      </w:r>
    </w:p>
    <w:p w14:paraId="399724F4" w14:textId="77777777" w:rsidR="002249F4" w:rsidRPr="00413960" w:rsidRDefault="008E5799">
      <w:pPr>
        <w:spacing w:after="100"/>
        <w:rPr>
          <w:rFonts w:asciiTheme="majorHAnsi" w:hAnsiTheme="majorHAnsi" w:cstheme="majorHAnsi"/>
          <w:b/>
          <w:color w:val="1F4E79"/>
          <w:sz w:val="30"/>
          <w:lang w:val="pl-PL"/>
        </w:rPr>
      </w:pPr>
      <w:r w:rsidRPr="00413960">
        <w:rPr>
          <w:rFonts w:asciiTheme="majorHAnsi" w:hAnsiTheme="majorHAnsi" w:cstheme="majorHAnsi"/>
          <w:b/>
          <w:color w:val="1F4E79"/>
          <w:sz w:val="30"/>
          <w:lang w:val="pl-PL"/>
        </w:rPr>
        <w:t>KLASA IV – ZAJĘCIA PRAKTYCZNO-TECHNICZNE</w:t>
      </w:r>
    </w:p>
    <w:p w14:paraId="2773C3F1" w14:textId="04B2D19C" w:rsidR="00413960" w:rsidRPr="00413960" w:rsidRDefault="00413960" w:rsidP="00413960">
      <w:pPr>
        <w:spacing w:after="40"/>
        <w:rPr>
          <w:rFonts w:asciiTheme="majorHAnsi" w:hAnsiTheme="majorHAnsi" w:cstheme="majorHAnsi"/>
          <w:b/>
          <w:bCs/>
          <w:lang w:val="pl-PL"/>
        </w:rPr>
      </w:pPr>
      <w:r w:rsidRPr="00413960">
        <w:rPr>
          <w:rFonts w:asciiTheme="majorHAnsi" w:hAnsiTheme="majorHAnsi" w:cstheme="majorHAnsi"/>
          <w:b/>
          <w:bCs/>
          <w:lang w:val="pl-PL"/>
        </w:rPr>
        <w:t>Zasady ogólne</w:t>
      </w:r>
    </w:p>
    <w:p w14:paraId="28C49AEA" w14:textId="4C7E619E" w:rsidR="00413960" w:rsidRPr="00413960" w:rsidRDefault="00413960" w:rsidP="00413960">
      <w:pPr>
        <w:spacing w:after="40"/>
        <w:rPr>
          <w:rFonts w:asciiTheme="majorHAnsi" w:hAnsiTheme="majorHAnsi" w:cstheme="majorHAnsi"/>
          <w:lang w:val="pl-PL"/>
        </w:rPr>
      </w:pPr>
      <w:r w:rsidRPr="00413960">
        <w:rPr>
          <w:rFonts w:asciiTheme="majorHAnsi" w:hAnsiTheme="majorHAnsi" w:cstheme="majorHAnsi"/>
          <w:lang w:val="pl-PL"/>
        </w:rPr>
        <w:t>Uczeń jest przygotowany do zajęć i na każdą lekcję przynosi podstawowe przybory potrzebne do pracy:</w:t>
      </w:r>
    </w:p>
    <w:p w14:paraId="1977CC37"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zeszyt przedmiotowy;</w:t>
      </w:r>
    </w:p>
    <w:p w14:paraId="23E21F37"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piórnik: długopis, ołówek, gumkę i temperówkę;</w:t>
      </w:r>
    </w:p>
    <w:p w14:paraId="34D45487"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linijkę, ekierkę i cyrkiel;</w:t>
      </w:r>
    </w:p>
    <w:p w14:paraId="50BB86D3"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kredki i/lub mazaki;</w:t>
      </w:r>
    </w:p>
    <w:p w14:paraId="453026F1"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nożyczki i klej;</w:t>
      </w:r>
    </w:p>
    <w:p w14:paraId="6352C0AB"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inne materiały i przybory zapowiedziane wcześniej przez nauczyciela w związku z planowaną pracą.</w:t>
      </w:r>
    </w:p>
    <w:p w14:paraId="17B8D4B3" w14:textId="77777777" w:rsidR="00413960" w:rsidRPr="00413960" w:rsidRDefault="00413960">
      <w:pPr>
        <w:spacing w:after="100"/>
        <w:rPr>
          <w:rFonts w:asciiTheme="majorHAnsi" w:hAnsiTheme="majorHAnsi" w:cstheme="majorHAnsi"/>
          <w:lang w:val="pl-PL"/>
        </w:rPr>
      </w:pPr>
    </w:p>
    <w:p w14:paraId="767174E3" w14:textId="77777777" w:rsidR="002249F4" w:rsidRPr="00413960" w:rsidRDefault="008E5799">
      <w:pPr>
        <w:spacing w:before="40" w:after="60"/>
        <w:rPr>
          <w:rFonts w:asciiTheme="majorHAnsi" w:hAnsiTheme="majorHAnsi" w:cstheme="majorHAnsi"/>
          <w:lang w:val="pl-PL"/>
        </w:rPr>
      </w:pPr>
      <w:r w:rsidRPr="00413960">
        <w:rPr>
          <w:rFonts w:asciiTheme="majorHAnsi" w:hAnsiTheme="majorHAnsi" w:cstheme="majorHAnsi"/>
          <w:b/>
          <w:color w:val="444444"/>
          <w:sz w:val="22"/>
          <w:lang w:val="pl-PL"/>
        </w:rPr>
        <w:t>Wymagania edukacyjne roczne</w:t>
      </w:r>
    </w:p>
    <w:p w14:paraId="799E16E8" w14:textId="77777777" w:rsidR="002249F4" w:rsidRPr="00413960" w:rsidRDefault="008E5799">
      <w:pPr>
        <w:spacing w:after="100"/>
        <w:rPr>
          <w:rFonts w:asciiTheme="majorHAnsi" w:hAnsiTheme="majorHAnsi" w:cstheme="majorHAnsi"/>
          <w:lang w:val="pl-PL"/>
        </w:rPr>
      </w:pPr>
      <w:r w:rsidRPr="00413960">
        <w:rPr>
          <w:rFonts w:asciiTheme="majorHAnsi" w:hAnsiTheme="majorHAnsi" w:cstheme="majorHAnsi"/>
          <w:lang w:val="pl-PL"/>
        </w:rPr>
        <w:t>Aby otrzymać ocenę wyższą, uczeń powinien również opanować wiadomości i umiejętności wymagane na ocenę niższą.</w:t>
      </w:r>
    </w:p>
    <w:tbl>
      <w:tblPr>
        <w:tblStyle w:val="Tabela-Siatka"/>
        <w:tblW w:w="9411" w:type="dxa"/>
        <w:jc w:val="center"/>
        <w:tblLayout w:type="fixed"/>
        <w:tblLook w:val="04A0" w:firstRow="1" w:lastRow="0" w:firstColumn="1" w:lastColumn="0" w:noHBand="0" w:noVBand="1"/>
      </w:tblPr>
      <w:tblGrid>
        <w:gridCol w:w="1786"/>
        <w:gridCol w:w="7625"/>
      </w:tblGrid>
      <w:tr w:rsidR="002249F4" w:rsidRPr="00413960" w14:paraId="1DE4128A" w14:textId="77777777">
        <w:trPr>
          <w:cantSplit/>
          <w:tblHeader/>
          <w:jc w:val="center"/>
        </w:trPr>
        <w:tc>
          <w:tcPr>
            <w:tcW w:w="1786" w:type="dxa"/>
            <w:shd w:val="clear" w:color="auto" w:fill="1F4E79"/>
            <w:tcMar>
              <w:top w:w="85" w:type="dxa"/>
              <w:left w:w="95" w:type="dxa"/>
              <w:bottom w:w="85" w:type="dxa"/>
              <w:right w:w="95" w:type="dxa"/>
            </w:tcMar>
          </w:tcPr>
          <w:p w14:paraId="40E1B898"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Ocena</w:t>
            </w:r>
          </w:p>
        </w:tc>
        <w:tc>
          <w:tcPr>
            <w:tcW w:w="7625" w:type="dxa"/>
            <w:shd w:val="clear" w:color="auto" w:fill="1F4E79"/>
            <w:tcMar>
              <w:top w:w="85" w:type="dxa"/>
              <w:left w:w="95" w:type="dxa"/>
              <w:bottom w:w="85" w:type="dxa"/>
              <w:right w:w="95" w:type="dxa"/>
            </w:tcMar>
          </w:tcPr>
          <w:p w14:paraId="2E7371DE"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Wymagania edukacyjne</w:t>
            </w:r>
          </w:p>
        </w:tc>
      </w:tr>
      <w:tr w:rsidR="002249F4" w:rsidRPr="00413960" w14:paraId="175E6986" w14:textId="77777777">
        <w:trPr>
          <w:cantSplit/>
          <w:jc w:val="center"/>
        </w:trPr>
        <w:tc>
          <w:tcPr>
            <w:tcW w:w="1786" w:type="dxa"/>
            <w:shd w:val="clear" w:color="auto" w:fill="EAF2F8"/>
            <w:tcMar>
              <w:top w:w="85" w:type="dxa"/>
              <w:left w:w="95" w:type="dxa"/>
              <w:bottom w:w="85" w:type="dxa"/>
              <w:right w:w="95" w:type="dxa"/>
            </w:tcMar>
          </w:tcPr>
          <w:p w14:paraId="51A7F726"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2 – dopuszczająca</w:t>
            </w:r>
          </w:p>
        </w:tc>
        <w:tc>
          <w:tcPr>
            <w:tcW w:w="7625" w:type="dxa"/>
            <w:tcMar>
              <w:top w:w="85" w:type="dxa"/>
              <w:left w:w="95" w:type="dxa"/>
              <w:bottom w:w="85" w:type="dxa"/>
              <w:right w:w="95" w:type="dxa"/>
            </w:tcMar>
          </w:tcPr>
          <w:p w14:paraId="33C13D6E"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wymienia przynajmniej dwa znaki drogowe i jedną zasadę bezpiecznego poruszania się pieszego. Rozpoznaje wybrane materiały i surowce, w tym produkty żywnościowe, oraz nazywa proste narzędzia. Podaje jedną zasadę segregacji odpadów i jedną zasadę higieny podczas przygotowywania posiłków. Wykonuje z pomocą nauczyciela prostą pracę praktyczną (np. kartę pracy, rysunek, element plakatu BRD lub prostą pracę kulinarną). Stosuje podstawowe zasady bezpieczeństwa i z pomocą porządkuje stanowisko pracy.</w:t>
            </w:r>
          </w:p>
        </w:tc>
      </w:tr>
      <w:tr w:rsidR="002249F4" w:rsidRPr="00413960" w14:paraId="1463E405" w14:textId="77777777">
        <w:trPr>
          <w:cantSplit/>
          <w:jc w:val="center"/>
        </w:trPr>
        <w:tc>
          <w:tcPr>
            <w:tcW w:w="1786" w:type="dxa"/>
            <w:shd w:val="clear" w:color="auto" w:fill="F3F6F8"/>
            <w:tcMar>
              <w:top w:w="85" w:type="dxa"/>
              <w:left w:w="95" w:type="dxa"/>
              <w:bottom w:w="85" w:type="dxa"/>
              <w:right w:w="95" w:type="dxa"/>
            </w:tcMar>
          </w:tcPr>
          <w:p w14:paraId="1C02F4E0"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3 – dostateczna</w:t>
            </w:r>
          </w:p>
        </w:tc>
        <w:tc>
          <w:tcPr>
            <w:tcW w:w="7625" w:type="dxa"/>
            <w:tcMar>
              <w:top w:w="85" w:type="dxa"/>
              <w:left w:w="95" w:type="dxa"/>
              <w:bottom w:w="85" w:type="dxa"/>
              <w:right w:w="95" w:type="dxa"/>
            </w:tcMar>
          </w:tcPr>
          <w:p w14:paraId="3878FBE2"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rozpoznaje co najmniej pięć podstawowych znaków drogowych i podaje ich znaczenie. Zna podstawowe zasady poruszania się pieszego i rowerzysty. Rozpoznaje podstawowe materiały i surowce, w tym żywnościowe, oraz dobiera proste narzędzia do zadania. Wskazuje przykłady produktów, które mogą być elementem zdrowego posiłku, i wykonuje prostą pracę kulinarną zgodnie z instrukcją. Segreguje typowe odpady do odpowiednich pojemników. Wykonuje pracę praktyczną zgodnie z poleceniem (np. plakat BRD, prosty model, zdrową przekąskę lub przedmiot z materiałów z odzysku). Przestrzega podstawowych zasad BHP i utrzymuje porządek na stanowisku pracy.</w:t>
            </w:r>
          </w:p>
        </w:tc>
      </w:tr>
      <w:tr w:rsidR="002249F4" w:rsidRPr="00413960" w14:paraId="6C8FCE66" w14:textId="77777777">
        <w:trPr>
          <w:cantSplit/>
          <w:jc w:val="center"/>
        </w:trPr>
        <w:tc>
          <w:tcPr>
            <w:tcW w:w="1786" w:type="dxa"/>
            <w:shd w:val="clear" w:color="auto" w:fill="EAF2F8"/>
            <w:tcMar>
              <w:top w:w="85" w:type="dxa"/>
              <w:left w:w="95" w:type="dxa"/>
              <w:bottom w:w="85" w:type="dxa"/>
              <w:right w:w="95" w:type="dxa"/>
            </w:tcMar>
          </w:tcPr>
          <w:p w14:paraId="572F6244"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4 – dobra</w:t>
            </w:r>
          </w:p>
        </w:tc>
        <w:tc>
          <w:tcPr>
            <w:tcW w:w="7625" w:type="dxa"/>
            <w:tcMar>
              <w:top w:w="85" w:type="dxa"/>
              <w:left w:w="95" w:type="dxa"/>
              <w:bottom w:w="85" w:type="dxa"/>
              <w:right w:w="95" w:type="dxa"/>
            </w:tcMar>
          </w:tcPr>
          <w:p w14:paraId="4FD9AB5C"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wyjaśnia znaczenie znaków drogowych w konkretnych sytuacjach i wskazuje bezpieczne zachowania na drodze. Zna podstawowe wyposażenie roweru wpływające na bezpieczeństwo. Porównuje właściwości wybranych materiałów i surowców oraz wskazuje ich zastosowanie. Dobiera produkty i narzędzia do przygotowania prostego, zdrowego posiłku, planuje kolejność czynności i przestrzega zasad higieny. Prawidłowo klasyfikuje odpady i wyjaśnia znaczenie ograniczania ich ilości oraz ponownego użycia. Starannie wykonuje pracę praktyczną (np. plakat BRD, zdrowe śniadanie, model lub pracę ekologiczną) i współpracuje w grupie.</w:t>
            </w:r>
          </w:p>
        </w:tc>
      </w:tr>
      <w:tr w:rsidR="002249F4" w:rsidRPr="00413960" w14:paraId="1C441FC2" w14:textId="77777777">
        <w:trPr>
          <w:cantSplit/>
          <w:jc w:val="center"/>
        </w:trPr>
        <w:tc>
          <w:tcPr>
            <w:tcW w:w="1786" w:type="dxa"/>
            <w:shd w:val="clear" w:color="auto" w:fill="F3F6F8"/>
            <w:tcMar>
              <w:top w:w="85" w:type="dxa"/>
              <w:left w:w="95" w:type="dxa"/>
              <w:bottom w:w="85" w:type="dxa"/>
              <w:right w:w="95" w:type="dxa"/>
            </w:tcMar>
          </w:tcPr>
          <w:p w14:paraId="63EE010F"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5 – bardzo dobra</w:t>
            </w:r>
          </w:p>
        </w:tc>
        <w:tc>
          <w:tcPr>
            <w:tcW w:w="7625" w:type="dxa"/>
            <w:tcMar>
              <w:top w:w="85" w:type="dxa"/>
              <w:left w:w="95" w:type="dxa"/>
              <w:bottom w:w="85" w:type="dxa"/>
              <w:right w:w="95" w:type="dxa"/>
            </w:tcMar>
          </w:tcPr>
          <w:p w14:paraId="3CAB8CC4"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analizuje sytuacje drogowe i uzasadnia właściwe zachowanie pieszego lub rowerzysty. Rozpoznaje obowiązkowe elementy wyposażenia roweru i wyjaśnia ich znaczenie. Samodzielnie planuje i przygotowuje prosty, zdrowy posiłek: dobiera produkty, narzędzia i kolejność czynności oraz dba o higienę i ograniczanie marnowania żywności. Uzasadnia sposób segregacji odpadów, także problemowych (np. baterii lub zużytego sprzętu elektronicznego), i wskazuje możliwości ponownego wykorzystania materiałów. Samodzielnie planuje inną pracę praktyczną, dobiera materiały i narzędzia, wykonuje ją starannie, ocenia efekt i wprowadza potrzebne poprawki.</w:t>
            </w:r>
          </w:p>
        </w:tc>
      </w:tr>
      <w:tr w:rsidR="002249F4" w:rsidRPr="00413960" w14:paraId="47A409CF" w14:textId="77777777">
        <w:trPr>
          <w:cantSplit/>
          <w:jc w:val="center"/>
        </w:trPr>
        <w:tc>
          <w:tcPr>
            <w:tcW w:w="1786" w:type="dxa"/>
            <w:shd w:val="clear" w:color="auto" w:fill="EAF2F8"/>
            <w:tcMar>
              <w:top w:w="85" w:type="dxa"/>
              <w:left w:w="95" w:type="dxa"/>
              <w:bottom w:w="85" w:type="dxa"/>
              <w:right w:w="95" w:type="dxa"/>
            </w:tcMar>
          </w:tcPr>
          <w:p w14:paraId="7C83262C"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lastRenderedPageBreak/>
              <w:t>6 – celująca</w:t>
            </w:r>
          </w:p>
        </w:tc>
        <w:tc>
          <w:tcPr>
            <w:tcW w:w="7625" w:type="dxa"/>
            <w:tcMar>
              <w:top w:w="85" w:type="dxa"/>
              <w:left w:w="95" w:type="dxa"/>
              <w:bottom w:w="85" w:type="dxa"/>
              <w:right w:w="95" w:type="dxa"/>
            </w:tcMar>
          </w:tcPr>
          <w:p w14:paraId="4E5C57E0"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bardzo dobrze stosuje zasady bezpiecznego uczestnictwa w ruchu drogowym i potrafi wykorzystać je w zadaniu praktycznym lub edukacyjnym, np. projektując bezpieczną trasę, grę lub materiał dotyczący BRD. Samodzielnie projektuje i wykonuje wybraną pracę praktyczną (np. funkcjonalny wytwór, model, pracę ekologiczną albo zadanie kulinarne), właściwie dobiera materiały lub surowce i narzędzia, planuje kolejne czynności, ocenia rezultat i proponuje ulepszenia. Wyjaśnia wpływ swoich działań na środowisko, stosuje zasady ograniczania odpadów i odpowiedzialnego gospodarowania materiałami. Pracuje twórczo, bezpiecznie i samodzielnie, podejmuje inicjatywę oraz potrafi zaprezentować efekty swojej pracy.</w:t>
            </w:r>
          </w:p>
        </w:tc>
      </w:tr>
    </w:tbl>
    <w:p w14:paraId="7B193771" w14:textId="77777777" w:rsidR="002249F4" w:rsidRPr="00413960" w:rsidRDefault="002249F4">
      <w:pPr>
        <w:spacing w:after="0"/>
        <w:rPr>
          <w:rFonts w:asciiTheme="majorHAnsi" w:hAnsiTheme="majorHAnsi" w:cstheme="majorHAnsi"/>
          <w:lang w:val="pl-PL"/>
        </w:rPr>
      </w:pPr>
    </w:p>
    <w:p w14:paraId="1170E3D0" w14:textId="77777777" w:rsidR="002249F4" w:rsidRPr="00413960" w:rsidRDefault="008E5799">
      <w:pPr>
        <w:spacing w:before="40" w:after="60"/>
        <w:rPr>
          <w:rFonts w:asciiTheme="majorHAnsi" w:hAnsiTheme="majorHAnsi" w:cstheme="majorHAnsi"/>
          <w:lang w:val="pl-PL"/>
        </w:rPr>
      </w:pPr>
      <w:r w:rsidRPr="00413960">
        <w:rPr>
          <w:rFonts w:asciiTheme="majorHAnsi" w:hAnsiTheme="majorHAnsi" w:cstheme="majorHAnsi"/>
          <w:b/>
          <w:color w:val="444444"/>
          <w:sz w:val="22"/>
          <w:lang w:val="pl-PL"/>
        </w:rPr>
        <w:t>Doświadczenia edukacyjne – ważna informacja</w:t>
      </w:r>
    </w:p>
    <w:p w14:paraId="32E05C7C" w14:textId="77777777" w:rsidR="002249F4" w:rsidRPr="00413960" w:rsidRDefault="008E5799">
      <w:pPr>
        <w:spacing w:after="40"/>
        <w:rPr>
          <w:rFonts w:asciiTheme="majorHAnsi" w:hAnsiTheme="majorHAnsi" w:cstheme="majorHAnsi"/>
          <w:lang w:val="pl-PL"/>
        </w:rPr>
      </w:pPr>
      <w:r w:rsidRPr="00413960">
        <w:rPr>
          <w:rFonts w:asciiTheme="majorHAnsi" w:hAnsiTheme="majorHAnsi" w:cstheme="majorHAnsi"/>
          <w:lang w:val="pl-PL"/>
        </w:rPr>
        <w:t>Doświadczenia edukacyjne mają charakter praktyczny i są planowane przez nauczyciela w ramach realizacji podstawy programowej. Ich konkretne tematy i terminy mogą wynikać również z działań i wydarzeń organizowanych w szkole. Prace wymienione w tabeli są przykładami i nie narzucają realizacji konkretnego doświadczenia edukacyjnego w klasie IV. W ciągu cyklu klas IV–VI uczeń realizuje doświadczenia i zadania wskazane w podstawie programowej.</w:t>
      </w:r>
    </w:p>
    <w:p w14:paraId="6448C42E" w14:textId="77777777" w:rsidR="002249F4" w:rsidRPr="00413960" w:rsidRDefault="008E5799">
      <w:pPr>
        <w:rPr>
          <w:rFonts w:asciiTheme="majorHAnsi" w:hAnsiTheme="majorHAnsi" w:cstheme="majorHAnsi"/>
          <w:lang w:val="pl-PL"/>
        </w:rPr>
      </w:pPr>
      <w:r w:rsidRPr="00413960">
        <w:rPr>
          <w:rFonts w:asciiTheme="majorHAnsi" w:hAnsiTheme="majorHAnsi" w:cstheme="majorHAnsi"/>
          <w:lang w:val="pl-PL"/>
        </w:rPr>
        <w:br w:type="page"/>
      </w:r>
    </w:p>
    <w:p w14:paraId="569B0F52" w14:textId="77777777" w:rsidR="002249F4" w:rsidRDefault="008E5799">
      <w:pPr>
        <w:spacing w:after="100"/>
        <w:rPr>
          <w:rFonts w:asciiTheme="majorHAnsi" w:hAnsiTheme="majorHAnsi" w:cstheme="majorHAnsi"/>
          <w:b/>
          <w:color w:val="1F4E79"/>
          <w:sz w:val="30"/>
          <w:lang w:val="pl-PL"/>
        </w:rPr>
      </w:pPr>
      <w:r w:rsidRPr="00413960">
        <w:rPr>
          <w:rFonts w:asciiTheme="majorHAnsi" w:hAnsiTheme="majorHAnsi" w:cstheme="majorHAnsi"/>
          <w:b/>
          <w:color w:val="1F4E79"/>
          <w:sz w:val="30"/>
          <w:lang w:val="pl-PL"/>
        </w:rPr>
        <w:lastRenderedPageBreak/>
        <w:t>KLASA V – TECHNIKA</w:t>
      </w:r>
    </w:p>
    <w:p w14:paraId="5E47E65E" w14:textId="77777777" w:rsidR="00413960" w:rsidRPr="00413960" w:rsidRDefault="00413960" w:rsidP="00413960">
      <w:pPr>
        <w:spacing w:after="40"/>
        <w:rPr>
          <w:rFonts w:asciiTheme="majorHAnsi" w:hAnsiTheme="majorHAnsi" w:cstheme="majorHAnsi"/>
          <w:b/>
          <w:bCs/>
          <w:lang w:val="pl-PL"/>
        </w:rPr>
      </w:pPr>
      <w:r w:rsidRPr="00413960">
        <w:rPr>
          <w:rFonts w:asciiTheme="majorHAnsi" w:hAnsiTheme="majorHAnsi" w:cstheme="majorHAnsi"/>
          <w:b/>
          <w:bCs/>
          <w:lang w:val="pl-PL"/>
        </w:rPr>
        <w:t>Zasady ogólne</w:t>
      </w:r>
    </w:p>
    <w:p w14:paraId="075D9AEA" w14:textId="77777777" w:rsidR="00413960" w:rsidRPr="00413960" w:rsidRDefault="00413960" w:rsidP="00413960">
      <w:pPr>
        <w:spacing w:after="40"/>
        <w:rPr>
          <w:rFonts w:asciiTheme="majorHAnsi" w:hAnsiTheme="majorHAnsi" w:cstheme="majorHAnsi"/>
          <w:lang w:val="pl-PL"/>
        </w:rPr>
      </w:pPr>
      <w:r w:rsidRPr="00413960">
        <w:rPr>
          <w:rFonts w:asciiTheme="majorHAnsi" w:hAnsiTheme="majorHAnsi" w:cstheme="majorHAnsi"/>
          <w:lang w:val="pl-PL"/>
        </w:rPr>
        <w:t>Uczeń jest przygotowany do zajęć i na każdą lekcję przynosi podstawowe przybory potrzebne do pracy:</w:t>
      </w:r>
    </w:p>
    <w:p w14:paraId="2D0CB2AA"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zeszyt przedmiotowy;</w:t>
      </w:r>
    </w:p>
    <w:p w14:paraId="5B2EEB50"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piórnik: długopis, ołówek, gumkę i temperówkę;</w:t>
      </w:r>
    </w:p>
    <w:p w14:paraId="320647D0"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linijkę, ekierkę i cyrkiel;</w:t>
      </w:r>
    </w:p>
    <w:p w14:paraId="35FDB1AF"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kredki i/lub mazaki;</w:t>
      </w:r>
    </w:p>
    <w:p w14:paraId="6096461D"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nożyczki i klej;</w:t>
      </w:r>
    </w:p>
    <w:p w14:paraId="000CA194"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inne materiały i przybory zapowiedziane wcześniej przez nauczyciela w związku z planowaną pracą.</w:t>
      </w:r>
    </w:p>
    <w:p w14:paraId="1713664A" w14:textId="77777777" w:rsidR="00413960" w:rsidRPr="00413960" w:rsidRDefault="00413960">
      <w:pPr>
        <w:spacing w:after="100"/>
        <w:rPr>
          <w:rFonts w:asciiTheme="majorHAnsi" w:hAnsiTheme="majorHAnsi" w:cstheme="majorHAnsi"/>
          <w:lang w:val="pl-PL"/>
        </w:rPr>
      </w:pPr>
    </w:p>
    <w:p w14:paraId="15A7AB3C" w14:textId="77777777" w:rsidR="002249F4" w:rsidRPr="00413960" w:rsidRDefault="008E5799">
      <w:pPr>
        <w:spacing w:before="40" w:after="60"/>
        <w:rPr>
          <w:rFonts w:asciiTheme="majorHAnsi" w:hAnsiTheme="majorHAnsi" w:cstheme="majorHAnsi"/>
          <w:lang w:val="pl-PL"/>
        </w:rPr>
      </w:pPr>
      <w:r w:rsidRPr="00413960">
        <w:rPr>
          <w:rFonts w:asciiTheme="majorHAnsi" w:hAnsiTheme="majorHAnsi" w:cstheme="majorHAnsi"/>
          <w:b/>
          <w:color w:val="444444"/>
          <w:sz w:val="22"/>
          <w:lang w:val="pl-PL"/>
        </w:rPr>
        <w:t>Wymagania edukacyjne roczne</w:t>
      </w:r>
    </w:p>
    <w:p w14:paraId="5C60EC98" w14:textId="77777777" w:rsidR="002249F4" w:rsidRPr="00413960" w:rsidRDefault="008E5799">
      <w:pPr>
        <w:spacing w:after="100"/>
        <w:rPr>
          <w:rFonts w:asciiTheme="majorHAnsi" w:hAnsiTheme="majorHAnsi" w:cstheme="majorHAnsi"/>
          <w:lang w:val="pl-PL"/>
        </w:rPr>
      </w:pPr>
      <w:r w:rsidRPr="00413960">
        <w:rPr>
          <w:rFonts w:asciiTheme="majorHAnsi" w:hAnsiTheme="majorHAnsi" w:cstheme="majorHAnsi"/>
          <w:lang w:val="pl-PL"/>
        </w:rPr>
        <w:t>Aby otrzymać ocenę wyższą, uczeń powinien również opanować wiadomości i umiejętności wymagane na ocenę niższą.</w:t>
      </w:r>
    </w:p>
    <w:tbl>
      <w:tblPr>
        <w:tblStyle w:val="Tabela-Siatka"/>
        <w:tblW w:w="9411" w:type="dxa"/>
        <w:jc w:val="center"/>
        <w:tblLayout w:type="fixed"/>
        <w:tblLook w:val="04A0" w:firstRow="1" w:lastRow="0" w:firstColumn="1" w:lastColumn="0" w:noHBand="0" w:noVBand="1"/>
      </w:tblPr>
      <w:tblGrid>
        <w:gridCol w:w="1786"/>
        <w:gridCol w:w="7625"/>
      </w:tblGrid>
      <w:tr w:rsidR="002249F4" w:rsidRPr="00413960" w14:paraId="1728699E" w14:textId="77777777">
        <w:trPr>
          <w:cantSplit/>
          <w:tblHeader/>
          <w:jc w:val="center"/>
        </w:trPr>
        <w:tc>
          <w:tcPr>
            <w:tcW w:w="1786" w:type="dxa"/>
            <w:shd w:val="clear" w:color="auto" w:fill="1F4E79"/>
            <w:tcMar>
              <w:top w:w="85" w:type="dxa"/>
              <w:left w:w="95" w:type="dxa"/>
              <w:bottom w:w="85" w:type="dxa"/>
              <w:right w:w="95" w:type="dxa"/>
            </w:tcMar>
          </w:tcPr>
          <w:p w14:paraId="0D616E38"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Ocena</w:t>
            </w:r>
          </w:p>
        </w:tc>
        <w:tc>
          <w:tcPr>
            <w:tcW w:w="7625" w:type="dxa"/>
            <w:shd w:val="clear" w:color="auto" w:fill="1F4E79"/>
            <w:tcMar>
              <w:top w:w="85" w:type="dxa"/>
              <w:left w:w="95" w:type="dxa"/>
              <w:bottom w:w="85" w:type="dxa"/>
              <w:right w:w="95" w:type="dxa"/>
            </w:tcMar>
          </w:tcPr>
          <w:p w14:paraId="6DCE1C81"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Wymagania edukacyjne</w:t>
            </w:r>
          </w:p>
        </w:tc>
      </w:tr>
      <w:tr w:rsidR="002249F4" w:rsidRPr="00413960" w14:paraId="700ECD3F" w14:textId="77777777">
        <w:trPr>
          <w:cantSplit/>
          <w:jc w:val="center"/>
        </w:trPr>
        <w:tc>
          <w:tcPr>
            <w:tcW w:w="1786" w:type="dxa"/>
            <w:shd w:val="clear" w:color="auto" w:fill="EAF2F8"/>
            <w:tcMar>
              <w:top w:w="85" w:type="dxa"/>
              <w:left w:w="95" w:type="dxa"/>
              <w:bottom w:w="85" w:type="dxa"/>
              <w:right w:w="95" w:type="dxa"/>
            </w:tcMar>
          </w:tcPr>
          <w:p w14:paraId="0468837B"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2 – dopuszczająca</w:t>
            </w:r>
          </w:p>
        </w:tc>
        <w:tc>
          <w:tcPr>
            <w:tcW w:w="7625" w:type="dxa"/>
            <w:tcMar>
              <w:top w:w="85" w:type="dxa"/>
              <w:left w:w="95" w:type="dxa"/>
              <w:bottom w:w="85" w:type="dxa"/>
              <w:right w:w="95" w:type="dxa"/>
            </w:tcMar>
          </w:tcPr>
          <w:p w14:paraId="3888B830"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wymienia podstawowe grupy materiałów (np. papier, drewno, metal, tworzywa sztuczne). Wskazuje wybrane narzędzia używane do ich obróbki. Rozpoznaje podstawowe znaki bezpieczeństwa. Wykonuje proste zadanie praktyczne (np. szkic, rysunek lub prosty element pracy).</w:t>
            </w:r>
          </w:p>
        </w:tc>
      </w:tr>
      <w:tr w:rsidR="002249F4" w:rsidRPr="00413960" w14:paraId="05E80861" w14:textId="77777777">
        <w:trPr>
          <w:cantSplit/>
          <w:jc w:val="center"/>
        </w:trPr>
        <w:tc>
          <w:tcPr>
            <w:tcW w:w="1786" w:type="dxa"/>
            <w:shd w:val="clear" w:color="auto" w:fill="F3F6F8"/>
            <w:tcMar>
              <w:top w:w="85" w:type="dxa"/>
              <w:left w:w="95" w:type="dxa"/>
              <w:bottom w:w="85" w:type="dxa"/>
              <w:right w:w="95" w:type="dxa"/>
            </w:tcMar>
          </w:tcPr>
          <w:p w14:paraId="02E4D27E"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3 – dostateczna</w:t>
            </w:r>
          </w:p>
        </w:tc>
        <w:tc>
          <w:tcPr>
            <w:tcW w:w="7625" w:type="dxa"/>
            <w:tcMar>
              <w:top w:w="85" w:type="dxa"/>
              <w:left w:w="95" w:type="dxa"/>
              <w:bottom w:w="85" w:type="dxa"/>
              <w:right w:w="95" w:type="dxa"/>
            </w:tcMar>
          </w:tcPr>
          <w:p w14:paraId="1F6BCEC4"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rozpoznaje i nazywa co najmniej cztery grupy materiałów oraz wskazuje ich podstawowe właściwości (np. elastyczność, twardość). Dobiera narzędzia do danego materiału. Rozróżnia podstawowe rodzaje rysunków technicznych i wykonuje proste szkice techniczne. Wykonuje zadanie praktyczne zgodnie z poleceniem. Przestrzega podstawowych zasad organizacji pracy i bezpieczeństwa.</w:t>
            </w:r>
          </w:p>
        </w:tc>
      </w:tr>
      <w:tr w:rsidR="002249F4" w:rsidRPr="00413960" w14:paraId="42703934" w14:textId="77777777">
        <w:trPr>
          <w:cantSplit/>
          <w:jc w:val="center"/>
        </w:trPr>
        <w:tc>
          <w:tcPr>
            <w:tcW w:w="1786" w:type="dxa"/>
            <w:shd w:val="clear" w:color="auto" w:fill="EAF2F8"/>
            <w:tcMar>
              <w:top w:w="85" w:type="dxa"/>
              <w:left w:w="95" w:type="dxa"/>
              <w:bottom w:w="85" w:type="dxa"/>
              <w:right w:w="95" w:type="dxa"/>
            </w:tcMar>
          </w:tcPr>
          <w:p w14:paraId="31962D2F"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4 – dobra</w:t>
            </w:r>
          </w:p>
        </w:tc>
        <w:tc>
          <w:tcPr>
            <w:tcW w:w="7625" w:type="dxa"/>
            <w:tcMar>
              <w:top w:w="85" w:type="dxa"/>
              <w:left w:w="95" w:type="dxa"/>
              <w:bottom w:w="85" w:type="dxa"/>
              <w:right w:w="95" w:type="dxa"/>
            </w:tcMar>
          </w:tcPr>
          <w:p w14:paraId="69502389"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porównuje właściwości materiałów i wskazuje ich zastosowanie. Dobiera narzędzia do rodzaju obróbki i uzasadnia wybór. Rozróżnia typy rysunków technicznych i stosuje je w pracy (np. szkic budowlany, schemat elektryczny). Organizuje stanowisko pracy przed i po działaniu. Wykonuje rysunki z zachowaniem proporcji i opisuje kolejność czynności technologicznych. Współpracuje w zespole.</w:t>
            </w:r>
          </w:p>
        </w:tc>
      </w:tr>
      <w:tr w:rsidR="002249F4" w:rsidRPr="00413960" w14:paraId="68D7DED9" w14:textId="77777777">
        <w:trPr>
          <w:cantSplit/>
          <w:jc w:val="center"/>
        </w:trPr>
        <w:tc>
          <w:tcPr>
            <w:tcW w:w="1786" w:type="dxa"/>
            <w:shd w:val="clear" w:color="auto" w:fill="F3F6F8"/>
            <w:tcMar>
              <w:top w:w="85" w:type="dxa"/>
              <w:left w:w="95" w:type="dxa"/>
              <w:bottom w:w="85" w:type="dxa"/>
              <w:right w:w="95" w:type="dxa"/>
            </w:tcMar>
          </w:tcPr>
          <w:p w14:paraId="664F5216"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5 – bardzo dobra</w:t>
            </w:r>
          </w:p>
        </w:tc>
        <w:tc>
          <w:tcPr>
            <w:tcW w:w="7625" w:type="dxa"/>
            <w:tcMar>
              <w:top w:w="85" w:type="dxa"/>
              <w:left w:w="95" w:type="dxa"/>
              <w:bottom w:w="85" w:type="dxa"/>
              <w:right w:w="95" w:type="dxa"/>
            </w:tcMar>
          </w:tcPr>
          <w:p w14:paraId="0C0CF9CD"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analizuje przydatność wybranych materiałów do wykonania konkretnego przedmiotu. Tworzy plan pracy z określeniem kolejności czynności, doboru materiałów, narzędzi i czasu realizacji. Wykonuje zadania praktyczne zgodnie z planem i zasadami BHP. Samodzielnie wykonuje szkice techniczne zgodnie z zasadami i interpretuje oznaczenia techniczne. Wykonuje pracę starannie i wspiera innych w pracy zespołowej.</w:t>
            </w:r>
          </w:p>
        </w:tc>
      </w:tr>
      <w:tr w:rsidR="002249F4" w:rsidRPr="00413960" w14:paraId="7A12B2AA" w14:textId="77777777">
        <w:trPr>
          <w:cantSplit/>
          <w:jc w:val="center"/>
        </w:trPr>
        <w:tc>
          <w:tcPr>
            <w:tcW w:w="1786" w:type="dxa"/>
            <w:shd w:val="clear" w:color="auto" w:fill="EAF2F8"/>
            <w:tcMar>
              <w:top w:w="85" w:type="dxa"/>
              <w:left w:w="95" w:type="dxa"/>
              <w:bottom w:w="85" w:type="dxa"/>
              <w:right w:w="95" w:type="dxa"/>
            </w:tcMar>
          </w:tcPr>
          <w:p w14:paraId="3C8D1F92"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6 – celująca</w:t>
            </w:r>
          </w:p>
        </w:tc>
        <w:tc>
          <w:tcPr>
            <w:tcW w:w="7625" w:type="dxa"/>
            <w:tcMar>
              <w:top w:w="85" w:type="dxa"/>
              <w:left w:w="95" w:type="dxa"/>
              <w:bottom w:w="85" w:type="dxa"/>
              <w:right w:w="95" w:type="dxa"/>
            </w:tcMar>
          </w:tcPr>
          <w:p w14:paraId="0D00FDBB"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projektuje i wykonuje bardziej złożoną pracę praktyczną (np. model, makietę, konstrukcję lub przedmiot użytkowy). Samodzielnie tworzy dokumentację rysunkową i opisową zgodną z kryteriami podanymi przez nauczyciela. Rozróżnia i stosuje różne rodzaje rysunków technicznych w zależności od charakteru projektu (np. szkice, schematy). Poprawnie posługuje się językiem technicznym. Podejmuje inicjatywę w zespole, prezentuje efekty działania i dokonuje samooceny.</w:t>
            </w:r>
          </w:p>
        </w:tc>
      </w:tr>
    </w:tbl>
    <w:p w14:paraId="3A5D2BC1" w14:textId="77777777" w:rsidR="002249F4" w:rsidRPr="00413960" w:rsidRDefault="002249F4">
      <w:pPr>
        <w:spacing w:after="0"/>
        <w:rPr>
          <w:rFonts w:asciiTheme="majorHAnsi" w:hAnsiTheme="majorHAnsi" w:cstheme="majorHAnsi"/>
          <w:lang w:val="pl-PL"/>
        </w:rPr>
      </w:pPr>
    </w:p>
    <w:p w14:paraId="236458AB" w14:textId="77777777" w:rsidR="002249F4" w:rsidRPr="00413960" w:rsidRDefault="008E5799">
      <w:pPr>
        <w:rPr>
          <w:rFonts w:asciiTheme="majorHAnsi" w:hAnsiTheme="majorHAnsi" w:cstheme="majorHAnsi"/>
          <w:lang w:val="pl-PL"/>
        </w:rPr>
      </w:pPr>
      <w:r w:rsidRPr="00413960">
        <w:rPr>
          <w:rFonts w:asciiTheme="majorHAnsi" w:hAnsiTheme="majorHAnsi" w:cstheme="majorHAnsi"/>
          <w:lang w:val="pl-PL"/>
        </w:rPr>
        <w:br w:type="page"/>
      </w:r>
    </w:p>
    <w:p w14:paraId="5BAA4B85" w14:textId="77777777" w:rsidR="002249F4" w:rsidRDefault="008E5799">
      <w:pPr>
        <w:spacing w:after="100"/>
        <w:rPr>
          <w:rFonts w:asciiTheme="majorHAnsi" w:hAnsiTheme="majorHAnsi" w:cstheme="majorHAnsi"/>
          <w:b/>
          <w:color w:val="1F4E79"/>
          <w:sz w:val="30"/>
          <w:lang w:val="pl-PL"/>
        </w:rPr>
      </w:pPr>
      <w:r w:rsidRPr="00413960">
        <w:rPr>
          <w:rFonts w:asciiTheme="majorHAnsi" w:hAnsiTheme="majorHAnsi" w:cstheme="majorHAnsi"/>
          <w:b/>
          <w:color w:val="1F4E79"/>
          <w:sz w:val="30"/>
          <w:lang w:val="pl-PL"/>
        </w:rPr>
        <w:lastRenderedPageBreak/>
        <w:t>KLASA VI – TECHNIKA</w:t>
      </w:r>
    </w:p>
    <w:p w14:paraId="179C6E6F" w14:textId="77777777" w:rsidR="00413960" w:rsidRPr="00413960" w:rsidRDefault="00413960" w:rsidP="00413960">
      <w:pPr>
        <w:spacing w:after="40"/>
        <w:rPr>
          <w:rFonts w:asciiTheme="majorHAnsi" w:hAnsiTheme="majorHAnsi" w:cstheme="majorHAnsi"/>
          <w:b/>
          <w:bCs/>
          <w:lang w:val="pl-PL"/>
        </w:rPr>
      </w:pPr>
      <w:r w:rsidRPr="00413960">
        <w:rPr>
          <w:rFonts w:asciiTheme="majorHAnsi" w:hAnsiTheme="majorHAnsi" w:cstheme="majorHAnsi"/>
          <w:b/>
          <w:bCs/>
          <w:lang w:val="pl-PL"/>
        </w:rPr>
        <w:t>Zasady ogólne</w:t>
      </w:r>
    </w:p>
    <w:p w14:paraId="67455B4F" w14:textId="77777777" w:rsidR="00413960" w:rsidRPr="00413960" w:rsidRDefault="00413960" w:rsidP="00413960">
      <w:pPr>
        <w:spacing w:after="40"/>
        <w:rPr>
          <w:rFonts w:asciiTheme="majorHAnsi" w:hAnsiTheme="majorHAnsi" w:cstheme="majorHAnsi"/>
          <w:lang w:val="pl-PL"/>
        </w:rPr>
      </w:pPr>
      <w:r w:rsidRPr="00413960">
        <w:rPr>
          <w:rFonts w:asciiTheme="majorHAnsi" w:hAnsiTheme="majorHAnsi" w:cstheme="majorHAnsi"/>
          <w:lang w:val="pl-PL"/>
        </w:rPr>
        <w:t>Uczeń jest przygotowany do zajęć i na każdą lekcję przynosi podstawowe przybory potrzebne do pracy:</w:t>
      </w:r>
    </w:p>
    <w:p w14:paraId="6ACCCE5F"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zeszyt przedmiotowy;</w:t>
      </w:r>
    </w:p>
    <w:p w14:paraId="4E160933"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piórnik: długopis, ołówek, gumkę i temperówkę;</w:t>
      </w:r>
    </w:p>
    <w:p w14:paraId="3E6BB894"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linijkę, ekierkę i cyrkiel;</w:t>
      </w:r>
    </w:p>
    <w:p w14:paraId="4594D171"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kredki i/lub mazaki;</w:t>
      </w:r>
    </w:p>
    <w:p w14:paraId="7933C76B"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nożyczki i klej;</w:t>
      </w:r>
    </w:p>
    <w:p w14:paraId="52765F3D" w14:textId="77777777" w:rsidR="00413960" w:rsidRPr="00413960" w:rsidRDefault="00413960" w:rsidP="00413960">
      <w:pPr>
        <w:pStyle w:val="Listapunktowana"/>
        <w:spacing w:after="30" w:line="252" w:lineRule="auto"/>
        <w:ind w:left="340" w:hanging="142"/>
        <w:rPr>
          <w:rFonts w:asciiTheme="majorHAnsi" w:hAnsiTheme="majorHAnsi" w:cstheme="majorHAnsi"/>
          <w:lang w:val="pl-PL"/>
        </w:rPr>
      </w:pPr>
      <w:r w:rsidRPr="00413960">
        <w:rPr>
          <w:rFonts w:asciiTheme="majorHAnsi" w:hAnsiTheme="majorHAnsi" w:cstheme="majorHAnsi"/>
          <w:lang w:val="pl-PL"/>
        </w:rPr>
        <w:t>inne materiały i przybory zapowiedziane wcześniej przez nauczyciela w związku z planowaną pracą.</w:t>
      </w:r>
    </w:p>
    <w:p w14:paraId="1E2BF681" w14:textId="77777777" w:rsidR="00413960" w:rsidRPr="00413960" w:rsidRDefault="00413960">
      <w:pPr>
        <w:spacing w:after="100"/>
        <w:rPr>
          <w:rFonts w:asciiTheme="majorHAnsi" w:hAnsiTheme="majorHAnsi" w:cstheme="majorHAnsi"/>
          <w:lang w:val="pl-PL"/>
        </w:rPr>
      </w:pPr>
    </w:p>
    <w:p w14:paraId="2F201E62" w14:textId="77777777" w:rsidR="002249F4" w:rsidRPr="00413960" w:rsidRDefault="008E5799">
      <w:pPr>
        <w:spacing w:before="40" w:after="60"/>
        <w:rPr>
          <w:rFonts w:asciiTheme="majorHAnsi" w:hAnsiTheme="majorHAnsi" w:cstheme="majorHAnsi"/>
          <w:lang w:val="pl-PL"/>
        </w:rPr>
      </w:pPr>
      <w:r w:rsidRPr="00413960">
        <w:rPr>
          <w:rFonts w:asciiTheme="majorHAnsi" w:hAnsiTheme="majorHAnsi" w:cstheme="majorHAnsi"/>
          <w:b/>
          <w:color w:val="444444"/>
          <w:sz w:val="22"/>
          <w:lang w:val="pl-PL"/>
        </w:rPr>
        <w:t>Wymagania edukacyjne roczne</w:t>
      </w:r>
    </w:p>
    <w:p w14:paraId="7E3A731C" w14:textId="77777777" w:rsidR="002249F4" w:rsidRPr="00413960" w:rsidRDefault="008E5799">
      <w:pPr>
        <w:spacing w:after="100"/>
        <w:rPr>
          <w:rFonts w:asciiTheme="majorHAnsi" w:hAnsiTheme="majorHAnsi" w:cstheme="majorHAnsi"/>
          <w:lang w:val="pl-PL"/>
        </w:rPr>
      </w:pPr>
      <w:r w:rsidRPr="00413960">
        <w:rPr>
          <w:rFonts w:asciiTheme="majorHAnsi" w:hAnsiTheme="majorHAnsi" w:cstheme="majorHAnsi"/>
          <w:lang w:val="pl-PL"/>
        </w:rPr>
        <w:t>Aby otrzymać ocenę wyższą, uczeń powinien również opanować wiadomości i umiejętności wymagane na ocenę niższą.</w:t>
      </w:r>
    </w:p>
    <w:tbl>
      <w:tblPr>
        <w:tblStyle w:val="Tabela-Siatka"/>
        <w:tblW w:w="9411" w:type="dxa"/>
        <w:jc w:val="center"/>
        <w:tblLayout w:type="fixed"/>
        <w:tblLook w:val="04A0" w:firstRow="1" w:lastRow="0" w:firstColumn="1" w:lastColumn="0" w:noHBand="0" w:noVBand="1"/>
      </w:tblPr>
      <w:tblGrid>
        <w:gridCol w:w="1786"/>
        <w:gridCol w:w="7625"/>
      </w:tblGrid>
      <w:tr w:rsidR="002249F4" w:rsidRPr="00413960" w14:paraId="3C22EA9D" w14:textId="77777777">
        <w:trPr>
          <w:cantSplit/>
          <w:tblHeader/>
          <w:jc w:val="center"/>
        </w:trPr>
        <w:tc>
          <w:tcPr>
            <w:tcW w:w="1786" w:type="dxa"/>
            <w:shd w:val="clear" w:color="auto" w:fill="1F4E79"/>
            <w:tcMar>
              <w:top w:w="85" w:type="dxa"/>
              <w:left w:w="95" w:type="dxa"/>
              <w:bottom w:w="85" w:type="dxa"/>
              <w:right w:w="95" w:type="dxa"/>
            </w:tcMar>
          </w:tcPr>
          <w:p w14:paraId="235EED63"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Ocena</w:t>
            </w:r>
          </w:p>
        </w:tc>
        <w:tc>
          <w:tcPr>
            <w:tcW w:w="7625" w:type="dxa"/>
            <w:shd w:val="clear" w:color="auto" w:fill="1F4E79"/>
            <w:tcMar>
              <w:top w:w="85" w:type="dxa"/>
              <w:left w:w="95" w:type="dxa"/>
              <w:bottom w:w="85" w:type="dxa"/>
              <w:right w:w="95" w:type="dxa"/>
            </w:tcMar>
          </w:tcPr>
          <w:p w14:paraId="0BC5BE51"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color w:val="FFFFFF"/>
                <w:sz w:val="18"/>
                <w:lang w:val="pl-PL"/>
              </w:rPr>
              <w:t>Wymagania edukacyjne</w:t>
            </w:r>
          </w:p>
        </w:tc>
      </w:tr>
      <w:tr w:rsidR="002249F4" w:rsidRPr="00413960" w14:paraId="01625939" w14:textId="77777777">
        <w:trPr>
          <w:cantSplit/>
          <w:jc w:val="center"/>
        </w:trPr>
        <w:tc>
          <w:tcPr>
            <w:tcW w:w="1786" w:type="dxa"/>
            <w:shd w:val="clear" w:color="auto" w:fill="EAF2F8"/>
            <w:tcMar>
              <w:top w:w="85" w:type="dxa"/>
              <w:left w:w="95" w:type="dxa"/>
              <w:bottom w:w="85" w:type="dxa"/>
              <w:right w:w="95" w:type="dxa"/>
            </w:tcMar>
          </w:tcPr>
          <w:p w14:paraId="228F63ED"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2 – dopuszczająca</w:t>
            </w:r>
          </w:p>
        </w:tc>
        <w:tc>
          <w:tcPr>
            <w:tcW w:w="7625" w:type="dxa"/>
            <w:tcMar>
              <w:top w:w="85" w:type="dxa"/>
              <w:left w:w="95" w:type="dxa"/>
              <w:bottom w:w="85" w:type="dxa"/>
              <w:right w:w="95" w:type="dxa"/>
            </w:tcMar>
          </w:tcPr>
          <w:p w14:paraId="71F93B3C"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rozróżnia rzut prostokątny i aksonometryczny, ale ma trudności z ich samodzielnym zastosowaniem. Wymienia elementy zawarte w instrukcji obsługi. Wskazuje miejsce występowania oznaczeń technicznych na opakowaniach lub urządzeniach. Wymienia podstawowe elementy urządzeń technicznych, ale nie wyjaśnia jeszcze ich współdziałania. Wykonuje szkic lub rysunek z błędami. Przestrzega podstawowych zasad BHP.</w:t>
            </w:r>
          </w:p>
        </w:tc>
      </w:tr>
      <w:tr w:rsidR="002249F4" w:rsidRPr="00413960" w14:paraId="20D51C77" w14:textId="77777777">
        <w:trPr>
          <w:cantSplit/>
          <w:jc w:val="center"/>
        </w:trPr>
        <w:tc>
          <w:tcPr>
            <w:tcW w:w="1786" w:type="dxa"/>
            <w:shd w:val="clear" w:color="auto" w:fill="F3F6F8"/>
            <w:tcMar>
              <w:top w:w="85" w:type="dxa"/>
              <w:left w:w="95" w:type="dxa"/>
              <w:bottom w:w="85" w:type="dxa"/>
              <w:right w:w="95" w:type="dxa"/>
            </w:tcMar>
          </w:tcPr>
          <w:p w14:paraId="35058CE4"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3 – dostateczna</w:t>
            </w:r>
          </w:p>
        </w:tc>
        <w:tc>
          <w:tcPr>
            <w:tcW w:w="7625" w:type="dxa"/>
            <w:tcMar>
              <w:top w:w="85" w:type="dxa"/>
              <w:left w:w="95" w:type="dxa"/>
              <w:bottom w:w="85" w:type="dxa"/>
              <w:right w:w="95" w:type="dxa"/>
            </w:tcMar>
          </w:tcPr>
          <w:p w14:paraId="30FACE9D"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odczytuje informacje z instrukcji obsługi, metki lub opakowania. Rozpoznaje i wyjaśnia zastosowanie rzutów prostokątnych i aksonometrycznych. Wykonuje rysunek techniczny prostego przedmiotu zgodnie z instrukcją. Interpretuje podstawowe symbole techniczne zawarte w dokumentach użytkowych. Wskazuje podstawowe zależności między działaniem elementów mechanicznych i elektronicznych. Odpowiedzialnie posługuje się sprzętem domowym. Wykonuje pracę praktyczną zgodnie z planem i przestrzega zasad bezpieczeństwa i porządku.</w:t>
            </w:r>
          </w:p>
        </w:tc>
      </w:tr>
      <w:tr w:rsidR="002249F4" w:rsidRPr="00413960" w14:paraId="7D41DE7F" w14:textId="77777777">
        <w:trPr>
          <w:cantSplit/>
          <w:jc w:val="center"/>
        </w:trPr>
        <w:tc>
          <w:tcPr>
            <w:tcW w:w="1786" w:type="dxa"/>
            <w:shd w:val="clear" w:color="auto" w:fill="EAF2F8"/>
            <w:tcMar>
              <w:top w:w="85" w:type="dxa"/>
              <w:left w:w="95" w:type="dxa"/>
              <w:bottom w:w="85" w:type="dxa"/>
              <w:right w:w="95" w:type="dxa"/>
            </w:tcMar>
          </w:tcPr>
          <w:p w14:paraId="2AB1BEA3"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4 – dobra</w:t>
            </w:r>
          </w:p>
        </w:tc>
        <w:tc>
          <w:tcPr>
            <w:tcW w:w="7625" w:type="dxa"/>
            <w:tcMar>
              <w:top w:w="85" w:type="dxa"/>
              <w:left w:w="95" w:type="dxa"/>
              <w:bottom w:w="85" w:type="dxa"/>
              <w:right w:w="95" w:type="dxa"/>
            </w:tcMar>
          </w:tcPr>
          <w:p w14:paraId="7FEB3449"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analizuje rysunki techniczne (wykonawcze i złożeniowe) i stosuje je podczas realizacji zadania. Tworzy dokumentację rysunkową zawierającą rzut prostokątny i aksonometryczny. Odczytuje dane z instrukcji obsługi, tabliczki znamionowej i opakowania, a następnie wykorzystuje je w pracy praktycznej. Wyjaśnia działanie prostych urządzeń technicznych złożonych z elementów mechanicznych i elektronicznych. Projektuje i wykonuje proste konstrukcje z dostępnych materiałów. Pracuje zgodnie z ustalonym planem i współdziała w zespole.</w:t>
            </w:r>
          </w:p>
        </w:tc>
      </w:tr>
      <w:tr w:rsidR="002249F4" w:rsidRPr="00413960" w14:paraId="5CAEE27D" w14:textId="77777777">
        <w:trPr>
          <w:cantSplit/>
          <w:jc w:val="center"/>
        </w:trPr>
        <w:tc>
          <w:tcPr>
            <w:tcW w:w="1786" w:type="dxa"/>
            <w:shd w:val="clear" w:color="auto" w:fill="F3F6F8"/>
            <w:tcMar>
              <w:top w:w="85" w:type="dxa"/>
              <w:left w:w="95" w:type="dxa"/>
              <w:bottom w:w="85" w:type="dxa"/>
              <w:right w:w="95" w:type="dxa"/>
            </w:tcMar>
          </w:tcPr>
          <w:p w14:paraId="6301AE0A"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5 – bardzo dobra</w:t>
            </w:r>
          </w:p>
        </w:tc>
        <w:tc>
          <w:tcPr>
            <w:tcW w:w="7625" w:type="dxa"/>
            <w:tcMar>
              <w:top w:w="85" w:type="dxa"/>
              <w:left w:w="95" w:type="dxa"/>
              <w:bottom w:w="85" w:type="dxa"/>
              <w:right w:w="95" w:type="dxa"/>
            </w:tcMar>
          </w:tcPr>
          <w:p w14:paraId="527E91DE"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tworzy dokumentację rysunkową i opisową do projektu technicznego z zachowaniem zasad zapisu technicznego. Porównuje rysunki techniczne zawarte w różnych źródłach (np. katalogach, schematach, instrukcjach). Ocenia użyteczność informacji zawartych na metkach i opakowaniach. Wyjaśnia współdziałanie elementów w urządzeniach mechatronicznych. Projektuje i konstruuje proste urządzenia (np. modele, zabawki, elementy programowalne). Wykonuje pracę z dbałością o szczegóły i estetykę. Organizuje stanowisko pracy i wspiera działania zespołu.</w:t>
            </w:r>
          </w:p>
        </w:tc>
      </w:tr>
      <w:tr w:rsidR="002249F4" w:rsidRPr="00413960" w14:paraId="3D1C0B4B" w14:textId="77777777">
        <w:trPr>
          <w:cantSplit/>
          <w:jc w:val="center"/>
        </w:trPr>
        <w:tc>
          <w:tcPr>
            <w:tcW w:w="1786" w:type="dxa"/>
            <w:shd w:val="clear" w:color="auto" w:fill="EAF2F8"/>
            <w:tcMar>
              <w:top w:w="85" w:type="dxa"/>
              <w:left w:w="95" w:type="dxa"/>
              <w:bottom w:w="85" w:type="dxa"/>
              <w:right w:w="95" w:type="dxa"/>
            </w:tcMar>
          </w:tcPr>
          <w:p w14:paraId="3C33C461" w14:textId="77777777" w:rsidR="002249F4" w:rsidRPr="00413960" w:rsidRDefault="008E5799">
            <w:pPr>
              <w:spacing w:after="0" w:line="245" w:lineRule="auto"/>
              <w:jc w:val="center"/>
              <w:rPr>
                <w:rFonts w:asciiTheme="majorHAnsi" w:hAnsiTheme="majorHAnsi" w:cstheme="majorHAnsi"/>
                <w:lang w:val="pl-PL"/>
              </w:rPr>
            </w:pPr>
            <w:r w:rsidRPr="00413960">
              <w:rPr>
                <w:rFonts w:asciiTheme="majorHAnsi" w:hAnsiTheme="majorHAnsi" w:cstheme="majorHAnsi"/>
                <w:b/>
                <w:sz w:val="19"/>
                <w:lang w:val="pl-PL"/>
              </w:rPr>
              <w:t>6 – celująca</w:t>
            </w:r>
          </w:p>
        </w:tc>
        <w:tc>
          <w:tcPr>
            <w:tcW w:w="7625" w:type="dxa"/>
            <w:tcMar>
              <w:top w:w="85" w:type="dxa"/>
              <w:left w:w="95" w:type="dxa"/>
              <w:bottom w:w="85" w:type="dxa"/>
              <w:right w:w="95" w:type="dxa"/>
            </w:tcMar>
          </w:tcPr>
          <w:p w14:paraId="29019774" w14:textId="77777777" w:rsidR="002249F4" w:rsidRPr="00413960" w:rsidRDefault="008E5799">
            <w:pPr>
              <w:spacing w:after="0" w:line="245" w:lineRule="auto"/>
              <w:rPr>
                <w:rFonts w:asciiTheme="majorHAnsi" w:hAnsiTheme="majorHAnsi" w:cstheme="majorHAnsi"/>
                <w:lang w:val="pl-PL"/>
              </w:rPr>
            </w:pPr>
            <w:r w:rsidRPr="00413960">
              <w:rPr>
                <w:rFonts w:asciiTheme="majorHAnsi" w:hAnsiTheme="majorHAnsi" w:cstheme="majorHAnsi"/>
                <w:sz w:val="18"/>
                <w:lang w:val="pl-PL"/>
              </w:rPr>
              <w:t>Uczeń projektuje pracę techniczną od koncepcji po dokumentację rysunkową i prezentację efektów. Samodzielnie przygotowuje rysunek w rzucie prostokątnym i aksonometrycznym. Analizuje i porównuje dane z instrukcji obsługi, katalogów i oznaczeń technicznych w celu ulepszania projektu. Wyjaśnia działanie i projektuje modele urządzeń mechatronicznych, w tym programowalnych. Bezpiecznie i odpowiedzialnie posługuje się sprzętem mechanicznym, elektrycznym i elektronicznym. Pracuje twórczo i z zaangażowaniem.</w:t>
            </w:r>
          </w:p>
        </w:tc>
      </w:tr>
    </w:tbl>
    <w:p w14:paraId="77EA0107" w14:textId="77777777" w:rsidR="002249F4" w:rsidRPr="00413960" w:rsidRDefault="002249F4">
      <w:pPr>
        <w:spacing w:after="0"/>
        <w:rPr>
          <w:rFonts w:asciiTheme="majorHAnsi" w:hAnsiTheme="majorHAnsi" w:cstheme="majorHAnsi"/>
          <w:lang w:val="pl-PL"/>
        </w:rPr>
      </w:pPr>
    </w:p>
    <w:sectPr w:rsidR="002249F4" w:rsidRPr="00413960" w:rsidSect="00034616">
      <w:footerReference w:type="default" r:id="rId8"/>
      <w:pgSz w:w="11906" w:h="16838"/>
      <w:pgMar w:top="907" w:right="1134" w:bottom="907" w:left="1134" w:header="369"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6056F" w14:textId="77777777" w:rsidR="00513413" w:rsidRDefault="00513413">
      <w:pPr>
        <w:spacing w:after="0" w:line="240" w:lineRule="auto"/>
      </w:pPr>
      <w:r>
        <w:separator/>
      </w:r>
    </w:p>
  </w:endnote>
  <w:endnote w:type="continuationSeparator" w:id="0">
    <w:p w14:paraId="77EC5824" w14:textId="77777777" w:rsidR="00513413" w:rsidRDefault="00513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D0B86" w14:textId="62C2D1AB" w:rsidR="002249F4" w:rsidRDefault="002249F4">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33255" w14:textId="77777777" w:rsidR="00513413" w:rsidRDefault="00513413">
      <w:pPr>
        <w:spacing w:after="0" w:line="240" w:lineRule="auto"/>
      </w:pPr>
      <w:r>
        <w:separator/>
      </w:r>
    </w:p>
  </w:footnote>
  <w:footnote w:type="continuationSeparator" w:id="0">
    <w:p w14:paraId="6C901A60" w14:textId="77777777" w:rsidR="00513413" w:rsidRDefault="00513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729887813">
    <w:abstractNumId w:val="8"/>
  </w:num>
  <w:num w:numId="2" w16cid:durableId="967977686">
    <w:abstractNumId w:val="6"/>
  </w:num>
  <w:num w:numId="3" w16cid:durableId="234900060">
    <w:abstractNumId w:val="5"/>
  </w:num>
  <w:num w:numId="4" w16cid:durableId="1225336745">
    <w:abstractNumId w:val="4"/>
  </w:num>
  <w:num w:numId="5" w16cid:durableId="2057969315">
    <w:abstractNumId w:val="7"/>
  </w:num>
  <w:num w:numId="6" w16cid:durableId="464082923">
    <w:abstractNumId w:val="3"/>
  </w:num>
  <w:num w:numId="7" w16cid:durableId="2106723453">
    <w:abstractNumId w:val="2"/>
  </w:num>
  <w:num w:numId="8" w16cid:durableId="1406684914">
    <w:abstractNumId w:val="1"/>
  </w:num>
  <w:num w:numId="9" w16cid:durableId="408885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0D87"/>
    <w:rsid w:val="0015074B"/>
    <w:rsid w:val="001A2EAD"/>
    <w:rsid w:val="002249F4"/>
    <w:rsid w:val="0029639D"/>
    <w:rsid w:val="00326F90"/>
    <w:rsid w:val="00413960"/>
    <w:rsid w:val="00513413"/>
    <w:rsid w:val="006312B5"/>
    <w:rsid w:val="008E5799"/>
    <w:rsid w:val="00A864F3"/>
    <w:rsid w:val="00AA1D8D"/>
    <w:rsid w:val="00B47730"/>
    <w:rsid w:val="00CB0664"/>
    <w:rsid w:val="00CE138A"/>
    <w:rsid w:val="00E907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CC8A5E"/>
  <w14:defaultImageDpi w14:val="300"/>
  <w15:docId w15:val="{FDEB3E79-BFC2-47AF-867B-B0F3CE62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80" w:line="259" w:lineRule="auto"/>
    </w:pPr>
    <w:rPr>
      <w:rFonts w:ascii="Arial" w:eastAsia="Arial" w:hAnsi="Arial"/>
      <w:sz w:val="21"/>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rPr>
      <w:sz w:val="20"/>
    </w:r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1429</Words>
  <Characters>8580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Wymagania edukacyjne i kryteria oceniania – ZPT / Technika 2026/2027</dc:title>
  <dc:subject>Klasa IV – Zajęcia praktyczno-techniczne; klasy V–VI – Technika</dc:subject>
  <dc:creator>Krzysztof Muzyka</dc:creator>
  <cp:keywords>wymagania edukacyjne, technika, zajęcia praktyczno-techniczne, 2026/2027</cp:keywords>
  <dc:description>generated by python-docx</dc:description>
  <cp:lastModifiedBy>Krzysztof Muzyka</cp:lastModifiedBy>
  <cp:revision>4</cp:revision>
  <cp:lastPrinted>2026-09-13T17:12:00Z</cp:lastPrinted>
  <dcterms:created xsi:type="dcterms:W3CDTF">2026-09-13T17:11:00Z</dcterms:created>
  <dcterms:modified xsi:type="dcterms:W3CDTF">2026-09-13T17:15:00Z</dcterms:modified>
  <cp:category/>
</cp:coreProperties>
</file>